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73B" w:rsidRDefault="0054012E" w:rsidP="006368EB">
      <w:pPr>
        <w:spacing w:line="480" w:lineRule="auto"/>
        <w:jc w:val="center"/>
        <w:rPr>
          <w:rFonts w:ascii="Times New Roman" w:hAnsi="Times New Roman" w:cs="Times New Roman"/>
          <w:sz w:val="24"/>
          <w:szCs w:val="24"/>
        </w:rPr>
      </w:pPr>
      <w:r w:rsidRPr="006368EB">
        <w:rPr>
          <w:rFonts w:ascii="Times New Roman" w:hAnsi="Times New Roman" w:cs="Times New Roman"/>
          <w:sz w:val="24"/>
          <w:szCs w:val="24"/>
        </w:rPr>
        <w:t>Cancer Reply</w:t>
      </w:r>
    </w:p>
    <w:p w:rsidR="006368EB" w:rsidRDefault="0054012E" w:rsidP="006368E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there are over 100 different types of cancers, like you mentioned in your post, researchers have identified several features that are common between all the different types, to get an in-depth understanding of the cancer disease in its entirety. </w:t>
      </w:r>
      <w:r w:rsidR="00B40ACB" w:rsidRPr="006368EB">
        <w:rPr>
          <w:rFonts w:ascii="Times New Roman" w:hAnsi="Times New Roman" w:cs="Times New Roman"/>
          <w:sz w:val="24"/>
          <w:szCs w:val="24"/>
        </w:rPr>
        <w:t>Hanahan &amp; Weinberg, (2011)</w:t>
      </w:r>
      <w:r w:rsidR="00B40ACB">
        <w:rPr>
          <w:rFonts w:ascii="Times New Roman" w:hAnsi="Times New Roman" w:cs="Times New Roman"/>
          <w:sz w:val="24"/>
          <w:szCs w:val="24"/>
        </w:rPr>
        <w:t xml:space="preserve">, identified </w:t>
      </w:r>
      <w:r w:rsidR="00274598">
        <w:rPr>
          <w:rFonts w:ascii="Times New Roman" w:hAnsi="Times New Roman" w:cs="Times New Roman"/>
          <w:sz w:val="24"/>
          <w:szCs w:val="24"/>
        </w:rPr>
        <w:t>six</w:t>
      </w:r>
      <w:r w:rsidR="00B40ACB">
        <w:rPr>
          <w:rFonts w:ascii="Times New Roman" w:hAnsi="Times New Roman" w:cs="Times New Roman"/>
          <w:sz w:val="24"/>
          <w:szCs w:val="24"/>
        </w:rPr>
        <w:t xml:space="preserve"> hallmarks, typical to all types of cancers despite the various mutations that they undergo separately. The first is that cancerous cells are characterized by sustained proliferative signalling, that is, cancerous cells continue to grow and reciprocate exponentially, contrary to normal cells(</w:t>
      </w:r>
      <w:r w:rsidR="00274598" w:rsidRPr="00274598">
        <w:rPr>
          <w:rFonts w:ascii="Times New Roman" w:hAnsi="Times New Roman" w:cs="Times New Roman"/>
          <w:sz w:val="24"/>
          <w:szCs w:val="24"/>
        </w:rPr>
        <w:t>Prevarskaya, Skryma&amp; Shuba, 2018</w:t>
      </w:r>
      <w:r w:rsidR="00B40ACB">
        <w:rPr>
          <w:rFonts w:ascii="Times New Roman" w:hAnsi="Times New Roman" w:cs="Times New Roman"/>
          <w:sz w:val="24"/>
          <w:szCs w:val="24"/>
        </w:rPr>
        <w:t xml:space="preserve">). The second one is that all cancerous cells tend to 'outsmart' tumour suppressor genes, which are responsible for limiting the growth of cells. The third is that all cancerous cells can evade apoptosis, making them death 'resistant.' Fourth, all cancer cells portray replicative immortality, meaning they can replicate limitlessly. The fifth </w:t>
      </w:r>
      <w:r w:rsidR="00274598">
        <w:rPr>
          <w:rFonts w:ascii="Times New Roman" w:hAnsi="Times New Roman" w:cs="Times New Roman"/>
          <w:sz w:val="24"/>
          <w:szCs w:val="24"/>
        </w:rPr>
        <w:t>hallmark for all cancers is their tendency to induce angiogenesis, meaning tumours tend to 'pull' blood vessels towards themselves to ensure a steady supply of nutrients. Finally, all cancers tend to grow from their point of origin and attack neighbouring tissues (</w:t>
      </w:r>
      <w:r w:rsidR="00274598" w:rsidRPr="006368EB">
        <w:rPr>
          <w:rFonts w:ascii="Times New Roman" w:hAnsi="Times New Roman" w:cs="Times New Roman"/>
          <w:sz w:val="24"/>
          <w:szCs w:val="24"/>
        </w:rPr>
        <w:t>Hanahan &amp; Weinberg, 2011)</w:t>
      </w:r>
      <w:r w:rsidR="00274598">
        <w:rPr>
          <w:rFonts w:ascii="Times New Roman" w:hAnsi="Times New Roman" w:cs="Times New Roman"/>
          <w:sz w:val="24"/>
          <w:szCs w:val="24"/>
        </w:rPr>
        <w:t>.</w:t>
      </w:r>
    </w:p>
    <w:p w:rsidR="006368EB" w:rsidRDefault="0054012E" w:rsidP="006368E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368EB" w:rsidRDefault="0054012E" w:rsidP="006368EB">
      <w:pPr>
        <w:spacing w:line="480" w:lineRule="auto"/>
        <w:ind w:left="720" w:hanging="720"/>
        <w:jc w:val="both"/>
        <w:rPr>
          <w:rFonts w:ascii="Times New Roman" w:hAnsi="Times New Roman" w:cs="Times New Roman"/>
          <w:sz w:val="24"/>
          <w:szCs w:val="24"/>
        </w:rPr>
      </w:pPr>
      <w:r w:rsidRPr="006368EB">
        <w:rPr>
          <w:rFonts w:ascii="Times New Roman" w:hAnsi="Times New Roman" w:cs="Times New Roman"/>
          <w:sz w:val="24"/>
          <w:szCs w:val="24"/>
        </w:rPr>
        <w:t>Hanahan, D.,&amp; Weinberg, R. A. (2011). Hallmarks of cancer: the next generation. Cell, 144(5), 646-674.</w:t>
      </w:r>
    </w:p>
    <w:p w:rsidR="00274598" w:rsidRPr="006368EB" w:rsidRDefault="0054012E" w:rsidP="006368EB">
      <w:pPr>
        <w:spacing w:line="480" w:lineRule="auto"/>
        <w:ind w:left="720" w:hanging="720"/>
        <w:jc w:val="both"/>
        <w:rPr>
          <w:rFonts w:ascii="Times New Roman" w:hAnsi="Times New Roman" w:cs="Times New Roman"/>
          <w:sz w:val="24"/>
          <w:szCs w:val="24"/>
        </w:rPr>
      </w:pPr>
      <w:r w:rsidRPr="00274598">
        <w:rPr>
          <w:rFonts w:ascii="Times New Roman" w:hAnsi="Times New Roman" w:cs="Times New Roman"/>
          <w:sz w:val="24"/>
          <w:szCs w:val="24"/>
        </w:rPr>
        <w:t xml:space="preserve">Prevarskaya, N., Skryma, R., &amp; Shuba, Y. (2018). Ion channels in cancer: are cancer hallmarks oncochannelopathies?. Physiological Reviews, 98(2), 559-621. </w:t>
      </w:r>
    </w:p>
    <w:sectPr w:rsidR="00274598" w:rsidRPr="006368EB" w:rsidSect="000975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68EB"/>
    <w:rsid w:val="0000573B"/>
    <w:rsid w:val="0009750F"/>
    <w:rsid w:val="00105C01"/>
    <w:rsid w:val="0027325F"/>
    <w:rsid w:val="00274598"/>
    <w:rsid w:val="002D12D3"/>
    <w:rsid w:val="0054012E"/>
    <w:rsid w:val="006368EB"/>
    <w:rsid w:val="009F47B9"/>
    <w:rsid w:val="00B40A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5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ADM</cp:lastModifiedBy>
  <cp:revision>2</cp:revision>
  <dcterms:created xsi:type="dcterms:W3CDTF">2020-06-17T22:11:00Z</dcterms:created>
  <dcterms:modified xsi:type="dcterms:W3CDTF">2020-06-17T22:11:00Z</dcterms:modified>
</cp:coreProperties>
</file>